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1CB34EA">
      <w:pPr>
        <w:spacing w:line="240" w:lineRule="auto"/>
        <w:ind w:firstLine="547"/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drawing>
          <wp:inline distT="0" distB="0" distL="114300" distR="114300">
            <wp:extent cx="1152525" cy="1073150"/>
            <wp:effectExtent l="0" t="0" r="9525" b="12700"/>
            <wp:docPr id="1" name="图片 1" descr="9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999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152525" cy="1073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B18378">
      <w:pPr>
        <w:spacing w:before="190" w:line="60" w:lineRule="exact"/>
        <w:ind w:firstLine="7"/>
      </w:pPr>
      <w:r>
        <w:rPr>
          <w:position w:val="-1"/>
        </w:rPr>
        <w:pict>
          <v:shape id="_x0000_s1026" o:spid="_x0000_s1026" style="height:3pt;width:502.5pt;" filled="f" stroked="t" coordsize="10050,60" path="m0,30l10050,30e">
            <v:fill on="f" focussize="0,0"/>
            <v:stroke weight="3pt" color="#008000" miterlimit="10"/>
            <v:imagedata o:title=""/>
            <o:lock v:ext="edit"/>
            <w10:wrap type="none"/>
            <w10:anchorlock/>
          </v:shape>
        </w:pict>
      </w:r>
    </w:p>
    <w:p w14:paraId="5220EBA1">
      <w:pPr>
        <w:pStyle w:val="2"/>
        <w:spacing w:before="286" w:line="193" w:lineRule="auto"/>
        <w:ind w:left="553"/>
        <w:rPr>
          <w:sz w:val="27"/>
          <w:szCs w:val="27"/>
        </w:rPr>
      </w:pPr>
      <w:r>
        <w:rPr>
          <w:b/>
          <w:bCs/>
          <w:spacing w:val="5"/>
          <w:sz w:val="27"/>
          <w:szCs w:val="27"/>
        </w:rPr>
        <w:t>B-</w:t>
      </w:r>
      <w:r>
        <w:rPr>
          <w:b/>
          <w:bCs/>
          <w:sz w:val="27"/>
          <w:szCs w:val="27"/>
        </w:rPr>
        <w:t>Raf</w:t>
      </w:r>
      <w:r>
        <w:rPr>
          <w:b/>
          <w:bCs/>
          <w:spacing w:val="5"/>
          <w:sz w:val="27"/>
          <w:szCs w:val="27"/>
        </w:rPr>
        <w:t xml:space="preserve"> (N581S)</w:t>
      </w:r>
    </w:p>
    <w:p w14:paraId="28F42CAC">
      <w:pPr>
        <w:pStyle w:val="2"/>
        <w:spacing w:before="238" w:line="186" w:lineRule="auto"/>
        <w:ind w:left="555"/>
      </w:pPr>
      <w:r>
        <w:rPr>
          <w:b/>
          <w:bCs/>
          <w:spacing w:val="-1"/>
        </w:rPr>
        <w:t xml:space="preserve">Catalog Number: </w:t>
      </w:r>
      <w:r>
        <w:rPr>
          <w:rFonts w:hint="eastAsia" w:eastAsia="宋体"/>
          <w:b/>
          <w:bCs/>
          <w:spacing w:val="-1"/>
          <w:lang w:val="en-US" w:eastAsia="zh-CN"/>
        </w:rPr>
        <w:t>CR-M</w:t>
      </w:r>
      <w:r>
        <w:rPr>
          <w:spacing w:val="-1"/>
        </w:rPr>
        <w:t>26109</w:t>
      </w:r>
    </w:p>
    <w:p w14:paraId="2240C3FD">
      <w:pPr>
        <w:pStyle w:val="2"/>
        <w:spacing w:before="125" w:line="186" w:lineRule="auto"/>
        <w:ind w:left="556"/>
      </w:pPr>
      <w:r>
        <w:rPr>
          <w:b/>
          <w:bCs/>
          <w:spacing w:val="-1"/>
        </w:rPr>
        <w:t xml:space="preserve">Gene Symbol: </w:t>
      </w:r>
      <w:r>
        <w:rPr>
          <w:spacing w:val="-1"/>
        </w:rPr>
        <w:t>BRAF, BRAF1, RAFB1</w:t>
      </w:r>
    </w:p>
    <w:p w14:paraId="5C46E0F3">
      <w:pPr>
        <w:pStyle w:val="2"/>
        <w:spacing w:before="121" w:line="190" w:lineRule="auto"/>
        <w:ind w:left="550"/>
      </w:pPr>
      <w:r>
        <w:pict>
          <v:shape id="_x0000_s1027" o:spid="_x0000_s1027" style="position:absolute;left:0pt;margin-left:0.35pt;margin-top:25.05pt;height:0.75pt;width:477.75pt;z-index:251659264;mso-width-relative:page;mso-height-relative:page;" filled="f" stroked="t" coordsize="9555,15" path="m7,7l9547,7e">
            <v:fill on="f" focussize="0,0"/>
            <v:stroke color="#000000" miterlimit="10" endcap="round"/>
            <v:imagedata o:title=""/>
            <o:lock v:ext="edit"/>
          </v:shape>
        </w:pict>
      </w:r>
      <w:r>
        <w:rPr>
          <w:b/>
          <w:bCs/>
        </w:rPr>
        <w:t xml:space="preserve">Description: </w:t>
      </w:r>
      <w:r>
        <w:t>Anti-B-Raf</w:t>
      </w:r>
      <w:r>
        <w:rPr>
          <w:spacing w:val="-4"/>
        </w:rPr>
        <w:t xml:space="preserve"> </w:t>
      </w:r>
      <w:r>
        <w:t>(N581S) Mouse Monoclonal</w:t>
      </w:r>
      <w:r>
        <w:rPr>
          <w:spacing w:val="-11"/>
        </w:rPr>
        <w:t xml:space="preserve"> </w:t>
      </w:r>
      <w:r>
        <w:t>Antibody</w:t>
      </w:r>
    </w:p>
    <w:p w14:paraId="4FA0D989">
      <w:pPr>
        <w:spacing w:before="33"/>
      </w:pPr>
    </w:p>
    <w:p w14:paraId="6DF83720">
      <w:pPr>
        <w:sectPr>
          <w:pgSz w:w="11905" w:h="16840"/>
          <w:pgMar w:top="850" w:right="594" w:bottom="0" w:left="1252" w:header="0" w:footer="0" w:gutter="0"/>
          <w:cols w:equalWidth="0" w:num="1">
            <w:col w:w="10058"/>
          </w:cols>
        </w:sectPr>
      </w:pPr>
    </w:p>
    <w:p w14:paraId="05E0A04F">
      <w:pPr>
        <w:pStyle w:val="2"/>
        <w:spacing w:before="55"/>
        <w:ind w:left="549" w:right="303" w:firstLine="2"/>
      </w:pPr>
      <w:r>
        <w:rPr>
          <w:b/>
          <w:bCs/>
        </w:rPr>
        <w:t>Background</w:t>
      </w:r>
      <w:r>
        <w:rPr>
          <w:b/>
          <w:bCs/>
          <w:spacing w:val="5"/>
        </w:rPr>
        <w:t xml:space="preserve">:  </w:t>
      </w:r>
      <w:r>
        <w:rPr>
          <w:spacing w:val="5"/>
        </w:rPr>
        <w:t>B-</w:t>
      </w:r>
      <w:r>
        <w:t>Raf</w:t>
      </w:r>
      <w:r>
        <w:rPr>
          <w:spacing w:val="5"/>
        </w:rPr>
        <w:t xml:space="preserve">  </w:t>
      </w:r>
      <w:r>
        <w:t>is</w:t>
      </w:r>
      <w:r>
        <w:rPr>
          <w:spacing w:val="11"/>
        </w:rPr>
        <w:t xml:space="preserve">  </w:t>
      </w:r>
      <w:r>
        <w:t>a</w:t>
      </w:r>
      <w:r>
        <w:rPr>
          <w:spacing w:val="10"/>
        </w:rPr>
        <w:t xml:space="preserve">  </w:t>
      </w:r>
      <w:r>
        <w:t>member</w:t>
      </w:r>
      <w:r>
        <w:rPr>
          <w:spacing w:val="11"/>
        </w:rPr>
        <w:t xml:space="preserve">  </w:t>
      </w:r>
      <w:r>
        <w:t>of</w:t>
      </w:r>
      <w:r>
        <w:rPr>
          <w:spacing w:val="5"/>
        </w:rPr>
        <w:t xml:space="preserve">  </w:t>
      </w:r>
      <w:r>
        <w:t>the</w:t>
      </w:r>
      <w:r>
        <w:rPr>
          <w:spacing w:val="10"/>
        </w:rPr>
        <w:t xml:space="preserve">  </w:t>
      </w:r>
      <w:r>
        <w:t>Raf</w:t>
      </w:r>
      <w:r>
        <w:rPr>
          <w:spacing w:val="1"/>
        </w:rPr>
        <w:t xml:space="preserve"> </w:t>
      </w:r>
      <w:r>
        <w:t>family</w:t>
      </w:r>
      <w:r>
        <w:rPr>
          <w:spacing w:val="44"/>
          <w:w w:val="101"/>
        </w:rPr>
        <w:t xml:space="preserve"> </w:t>
      </w:r>
      <w:r>
        <w:t>of</w:t>
      </w:r>
      <w:r>
        <w:rPr>
          <w:spacing w:val="29"/>
          <w:w w:val="101"/>
        </w:rPr>
        <w:t xml:space="preserve"> </w:t>
      </w:r>
      <w:r>
        <w:t>Ser/Thr</w:t>
      </w:r>
      <w:r>
        <w:rPr>
          <w:spacing w:val="35"/>
        </w:rPr>
        <w:t xml:space="preserve"> </w:t>
      </w:r>
      <w:r>
        <w:t>protein</w:t>
      </w:r>
      <w:r>
        <w:rPr>
          <w:spacing w:val="38"/>
        </w:rPr>
        <w:t xml:space="preserve"> </w:t>
      </w:r>
      <w:r>
        <w:t>kinases.    It</w:t>
      </w:r>
      <w:r>
        <w:rPr>
          <w:spacing w:val="45"/>
        </w:rPr>
        <w:t xml:space="preserve"> </w:t>
      </w:r>
      <w:r>
        <w:t>f</w:t>
      </w:r>
      <w:r>
        <w:rPr>
          <w:spacing w:val="-1"/>
        </w:rPr>
        <w:t>unctions</w:t>
      </w:r>
      <w:r>
        <w:t xml:space="preserve"> downstream</w:t>
      </w:r>
      <w:r>
        <w:rPr>
          <w:spacing w:val="39"/>
        </w:rPr>
        <w:t xml:space="preserve"> </w:t>
      </w:r>
      <w:r>
        <w:t>of</w:t>
      </w:r>
      <w:r>
        <w:rPr>
          <w:spacing w:val="16"/>
        </w:rPr>
        <w:t xml:space="preserve"> </w:t>
      </w:r>
      <w:r>
        <w:t>Ras</w:t>
      </w:r>
      <w:r>
        <w:rPr>
          <w:spacing w:val="35"/>
        </w:rPr>
        <w:t xml:space="preserve"> </w:t>
      </w:r>
      <w:r>
        <w:t>to</w:t>
      </w:r>
      <w:r>
        <w:rPr>
          <w:spacing w:val="35"/>
        </w:rPr>
        <w:t xml:space="preserve"> </w:t>
      </w:r>
      <w:r>
        <w:t>regulate</w:t>
      </w:r>
      <w:r>
        <w:rPr>
          <w:spacing w:val="35"/>
        </w:rPr>
        <w:t xml:space="preserve"> </w:t>
      </w:r>
      <w:r>
        <w:t>the</w:t>
      </w:r>
      <w:r>
        <w:rPr>
          <w:spacing w:val="37"/>
        </w:rPr>
        <w:t xml:space="preserve"> </w:t>
      </w:r>
      <w:r>
        <w:t>MAP</w:t>
      </w:r>
      <w:r>
        <w:rPr>
          <w:spacing w:val="26"/>
          <w:w w:val="101"/>
        </w:rPr>
        <w:t xml:space="preserve"> </w:t>
      </w:r>
      <w:r>
        <w:t xml:space="preserve">kinase </w:t>
      </w:r>
      <w:r>
        <w:rPr>
          <w:spacing w:val="-1"/>
        </w:rPr>
        <w:t>signaling</w:t>
      </w:r>
      <w:r>
        <w:rPr>
          <w:spacing w:val="25"/>
        </w:rPr>
        <w:t xml:space="preserve">  </w:t>
      </w:r>
      <w:r>
        <w:rPr>
          <w:spacing w:val="-1"/>
        </w:rPr>
        <w:t>pathway.     Mutations   in   the   BRAF</w:t>
      </w:r>
      <w:r>
        <w:t xml:space="preserve"> </w:t>
      </w:r>
      <w:r>
        <w:rPr>
          <w:spacing w:val="-1"/>
        </w:rPr>
        <w:t>gene</w:t>
      </w:r>
      <w:r>
        <w:rPr>
          <w:spacing w:val="30"/>
          <w:w w:val="101"/>
        </w:rPr>
        <w:t xml:space="preserve">  </w:t>
      </w:r>
      <w:r>
        <w:rPr>
          <w:spacing w:val="-1"/>
        </w:rPr>
        <w:t>cause</w:t>
      </w:r>
      <w:r>
        <w:rPr>
          <w:spacing w:val="20"/>
          <w:w w:val="101"/>
        </w:rPr>
        <w:t xml:space="preserve">  </w:t>
      </w:r>
      <w:r>
        <w:rPr>
          <w:spacing w:val="-1"/>
        </w:rPr>
        <w:t>diseases.     Inherited   mutations   in</w:t>
      </w:r>
      <w:r>
        <w:t xml:space="preserve"> BRAF   cause</w:t>
      </w:r>
      <w:r>
        <w:rPr>
          <w:spacing w:val="7"/>
        </w:rPr>
        <w:t xml:space="preserve">   </w:t>
      </w:r>
      <w:r>
        <w:t>cardiofaciocutaneous</w:t>
      </w:r>
      <w:r>
        <w:rPr>
          <w:spacing w:val="8"/>
        </w:rPr>
        <w:t xml:space="preserve">   </w:t>
      </w:r>
      <w:r>
        <w:t>syn</w:t>
      </w:r>
      <w:r>
        <w:rPr>
          <w:spacing w:val="-1"/>
        </w:rPr>
        <w:t>drome.</w:t>
      </w:r>
      <w:r>
        <w:rPr>
          <w:spacing w:val="2"/>
        </w:rPr>
        <w:t xml:space="preserve"> </w:t>
      </w:r>
      <w:r>
        <w:t>Acquired</w:t>
      </w:r>
      <w:r>
        <w:rPr>
          <w:spacing w:val="1"/>
        </w:rPr>
        <w:t xml:space="preserve"> </w:t>
      </w:r>
      <w:r>
        <w:t>mutations</w:t>
      </w:r>
      <w:r>
        <w:rPr>
          <w:spacing w:val="15"/>
          <w:w w:val="10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BRAF</w:t>
      </w:r>
      <w:r>
        <w:rPr>
          <w:spacing w:val="1"/>
        </w:rPr>
        <w:t xml:space="preserve"> </w:t>
      </w:r>
      <w:r>
        <w:t>have</w:t>
      </w:r>
      <w:r>
        <w:rPr>
          <w:spacing w:val="7"/>
        </w:rPr>
        <w:t xml:space="preserve"> </w:t>
      </w:r>
      <w:r>
        <w:t>been</w:t>
      </w:r>
      <w:r>
        <w:rPr>
          <w:spacing w:val="18"/>
        </w:rPr>
        <w:t xml:space="preserve"> </w:t>
      </w:r>
      <w:r>
        <w:t>found</w:t>
      </w:r>
      <w:r>
        <w:rPr>
          <w:spacing w:val="14"/>
          <w:w w:val="101"/>
        </w:rPr>
        <w:t xml:space="preserve"> </w:t>
      </w:r>
      <w:r>
        <w:t xml:space="preserve">in </w:t>
      </w:r>
      <w:r>
        <w:rPr>
          <w:spacing w:val="-1"/>
        </w:rPr>
        <w:t>cancers.</w:t>
      </w:r>
    </w:p>
    <w:p w14:paraId="0938E2C6">
      <w:pPr>
        <w:pStyle w:val="2"/>
        <w:spacing w:before="1" w:line="257" w:lineRule="auto"/>
        <w:ind w:left="552" w:right="323" w:hanging="1"/>
      </w:pPr>
      <w:r>
        <w:rPr>
          <w:b/>
          <w:bCs/>
        </w:rPr>
        <w:t xml:space="preserve">Immunogen:   </w:t>
      </w:r>
      <w:r>
        <w:t>A   synthetic</w:t>
      </w:r>
      <w:r>
        <w:rPr>
          <w:spacing w:val="5"/>
        </w:rPr>
        <w:t xml:space="preserve">   </w:t>
      </w:r>
      <w:r>
        <w:t xml:space="preserve">peptide   </w:t>
      </w:r>
      <w:r>
        <w:rPr>
          <w:spacing w:val="-1"/>
        </w:rPr>
        <w:t xml:space="preserve"> from   the</w:t>
      </w:r>
      <w:r>
        <w:rPr>
          <w:spacing w:val="1"/>
        </w:rPr>
        <w:t xml:space="preserve"> </w:t>
      </w:r>
      <w:r>
        <w:t>internal</w:t>
      </w:r>
      <w:r>
        <w:rPr>
          <w:spacing w:val="2"/>
        </w:rPr>
        <w:t xml:space="preserve"> </w:t>
      </w:r>
      <w:r>
        <w:t>region</w:t>
      </w:r>
      <w:r>
        <w:rPr>
          <w:spacing w:val="2"/>
        </w:rPr>
        <w:t xml:space="preserve"> </w:t>
      </w:r>
      <w:r>
        <w:t>of</w:t>
      </w:r>
      <w:r>
        <w:rPr>
          <w:spacing w:val="-19"/>
        </w:rPr>
        <w:t xml:space="preserve"> </w:t>
      </w:r>
      <w:r>
        <w:t>Braf</w:t>
      </w:r>
      <w:r>
        <w:rPr>
          <w:spacing w:val="-12"/>
        </w:rPr>
        <w:t xml:space="preserve"> </w:t>
      </w:r>
      <w:r>
        <w:rPr>
          <w:spacing w:val="2"/>
        </w:rPr>
        <w:t xml:space="preserve">(N581S), </w:t>
      </w:r>
      <w:r>
        <w:t>human</w:t>
      </w:r>
      <w:r>
        <w:rPr>
          <w:spacing w:val="2"/>
        </w:rPr>
        <w:t xml:space="preserve"> </w:t>
      </w:r>
      <w:r>
        <w:t>origin</w:t>
      </w:r>
      <w:r>
        <w:rPr>
          <w:spacing w:val="2"/>
        </w:rPr>
        <w:t>.</w:t>
      </w:r>
    </w:p>
    <w:p w14:paraId="28A8DDD5">
      <w:pPr>
        <w:pStyle w:val="2"/>
        <w:spacing w:before="35" w:line="262" w:lineRule="auto"/>
        <w:ind w:left="551" w:right="859" w:firstLine="3"/>
      </w:pPr>
      <w:r>
        <w:rPr>
          <w:b/>
          <w:bCs/>
          <w:spacing w:val="-1"/>
        </w:rPr>
        <w:t xml:space="preserve">Tested applications: </w:t>
      </w:r>
      <w:r>
        <w:rPr>
          <w:spacing w:val="-1"/>
        </w:rPr>
        <w:t xml:space="preserve">ELISA, WB, </w:t>
      </w:r>
      <w:r>
        <w:rPr>
          <w:b/>
          <w:bCs/>
          <w:spacing w:val="-1"/>
        </w:rPr>
        <w:t>IHC</w:t>
      </w:r>
      <w:r>
        <w:rPr>
          <w:spacing w:val="-1"/>
        </w:rPr>
        <w:t>, IP</w:t>
      </w:r>
      <w:r>
        <w:rPr>
          <w:spacing w:val="6"/>
        </w:rPr>
        <w:t xml:space="preserve"> </w:t>
      </w:r>
      <w:r>
        <w:rPr>
          <w:b/>
          <w:bCs/>
          <w:spacing w:val="-1"/>
        </w:rPr>
        <w:t>Recommended dilutions:</w:t>
      </w:r>
    </w:p>
    <w:p w14:paraId="7F6EAFA5">
      <w:pPr>
        <w:pStyle w:val="2"/>
        <w:spacing w:before="62" w:line="186" w:lineRule="auto"/>
        <w:ind w:left="551"/>
      </w:pPr>
      <w:r>
        <w:rPr>
          <w:spacing w:val="-2"/>
        </w:rPr>
        <w:t>ELISA</w:t>
      </w:r>
      <w:r>
        <w:rPr>
          <w:spacing w:val="1"/>
        </w:rPr>
        <w:t xml:space="preserve">              </w:t>
      </w:r>
      <w:r>
        <w:rPr>
          <w:spacing w:val="-2"/>
        </w:rPr>
        <w:t>1:1000-1:5000</w:t>
      </w:r>
    </w:p>
    <w:p w14:paraId="25CD910E">
      <w:pPr>
        <w:pStyle w:val="2"/>
        <w:spacing w:before="125" w:line="186" w:lineRule="auto"/>
        <w:ind w:left="550"/>
      </w:pPr>
      <w:r>
        <w:rPr>
          <w:spacing w:val="-2"/>
        </w:rPr>
        <w:t>WB</w:t>
      </w:r>
      <w:r>
        <w:rPr>
          <w:spacing w:val="1"/>
        </w:rPr>
        <w:t xml:space="preserve">                  </w:t>
      </w:r>
      <w:r>
        <w:rPr>
          <w:spacing w:val="-2"/>
        </w:rPr>
        <w:t>1:500-1:2000</w:t>
      </w:r>
    </w:p>
    <w:p w14:paraId="09B2C7EB">
      <w:pPr>
        <w:pStyle w:val="2"/>
        <w:spacing w:before="125" w:line="186" w:lineRule="auto"/>
        <w:ind w:left="552"/>
      </w:pPr>
      <w:r>
        <w:rPr>
          <w:spacing w:val="-3"/>
        </w:rPr>
        <w:t>IHC</w:t>
      </w:r>
      <w:r>
        <w:rPr>
          <w:spacing w:val="1"/>
        </w:rPr>
        <w:t xml:space="preserve">                  </w:t>
      </w:r>
      <w:r>
        <w:rPr>
          <w:spacing w:val="-3"/>
        </w:rPr>
        <w:t>1:50-1:100</w:t>
      </w:r>
    </w:p>
    <w:p w14:paraId="182D756A">
      <w:pPr>
        <w:pStyle w:val="2"/>
        <w:spacing w:before="57" w:line="276" w:lineRule="exact"/>
        <w:ind w:left="555"/>
      </w:pPr>
      <w:r>
        <w:rPr>
          <w:b/>
          <w:bCs/>
          <w:spacing w:val="-1"/>
          <w:position w:val="3"/>
        </w:rPr>
        <w:t xml:space="preserve">Concentration: </w:t>
      </w:r>
      <w:r>
        <w:rPr>
          <w:spacing w:val="-1"/>
          <w:position w:val="3"/>
        </w:rPr>
        <w:t>0.5 mg/ml</w:t>
      </w:r>
    </w:p>
    <w:p w14:paraId="698E3010">
      <w:pPr>
        <w:pStyle w:val="2"/>
        <w:spacing w:before="108" w:line="183" w:lineRule="auto"/>
        <w:ind w:left="551"/>
      </w:pPr>
      <w:r>
        <w:rPr>
          <w:b/>
          <w:bCs/>
          <w:spacing w:val="-1"/>
        </w:rPr>
        <w:t xml:space="preserve">Host: </w:t>
      </w:r>
      <w:r>
        <w:rPr>
          <w:spacing w:val="-1"/>
        </w:rPr>
        <w:t>Mouse</w:t>
      </w:r>
    </w:p>
    <w:p w14:paraId="380E1181">
      <w:pPr>
        <w:pStyle w:val="2"/>
        <w:spacing w:before="121" w:line="190" w:lineRule="auto"/>
        <w:ind w:left="555"/>
      </w:pPr>
      <w:r>
        <w:rPr>
          <w:b/>
          <w:bCs/>
          <w:spacing w:val="-1"/>
        </w:rPr>
        <w:t xml:space="preserve">Clonality: </w:t>
      </w:r>
      <w:r>
        <w:rPr>
          <w:spacing w:val="-1"/>
        </w:rPr>
        <w:t>Monoclonal</w:t>
      </w:r>
    </w:p>
    <w:p w14:paraId="1B928D5B">
      <w:pPr>
        <w:pStyle w:val="2"/>
        <w:spacing w:before="125" w:line="186" w:lineRule="auto"/>
        <w:ind w:left="551"/>
      </w:pPr>
      <w:r>
        <w:rPr>
          <w:b/>
          <w:bCs/>
          <w:spacing w:val="-1"/>
        </w:rPr>
        <w:t xml:space="preserve">Isotype: </w:t>
      </w:r>
      <w:r>
        <w:rPr>
          <w:spacing w:val="-1"/>
        </w:rPr>
        <w:t>IgG</w:t>
      </w:r>
    </w:p>
    <w:p w14:paraId="38189F60">
      <w:pPr>
        <w:pStyle w:val="2"/>
        <w:spacing w:before="55" w:line="276" w:lineRule="exact"/>
        <w:ind w:left="552"/>
      </w:pPr>
      <w:r>
        <w:rPr>
          <w:b/>
          <w:bCs/>
          <w:position w:val="3"/>
        </w:rPr>
        <w:t xml:space="preserve">Purity: </w:t>
      </w:r>
      <w:r>
        <w:rPr>
          <w:position w:val="3"/>
        </w:rPr>
        <w:t>Purified from a</w:t>
      </w:r>
      <w:r>
        <w:rPr>
          <w:spacing w:val="-1"/>
          <w:position w:val="3"/>
        </w:rPr>
        <w:t>scites</w:t>
      </w:r>
    </w:p>
    <w:p w14:paraId="0C4ED2A9">
      <w:pPr>
        <w:pStyle w:val="2"/>
        <w:spacing w:before="102" w:line="297" w:lineRule="auto"/>
        <w:ind w:left="558" w:right="3160" w:hanging="6"/>
      </w:pPr>
      <w:r>
        <w:rPr>
          <w:b/>
          <w:bCs/>
          <w:spacing w:val="-1"/>
        </w:rPr>
        <w:t xml:space="preserve">Format: </w:t>
      </w:r>
      <w:r>
        <w:rPr>
          <w:spacing w:val="-1"/>
        </w:rPr>
        <w:t>Liquid</w:t>
      </w:r>
      <w:r>
        <w:rPr>
          <w:spacing w:val="9"/>
        </w:rPr>
        <w:t xml:space="preserve"> </w:t>
      </w:r>
      <w:r>
        <w:rPr>
          <w:b/>
          <w:bCs/>
          <w:spacing w:val="-2"/>
        </w:rPr>
        <w:t>Storage buffer:</w:t>
      </w:r>
    </w:p>
    <w:p w14:paraId="6678EB8B">
      <w:pPr>
        <w:pStyle w:val="2"/>
        <w:spacing w:before="25" w:line="190" w:lineRule="auto"/>
        <w:ind w:left="551"/>
      </w:pPr>
      <w:r>
        <w:rPr>
          <w:spacing w:val="-1"/>
        </w:rPr>
        <w:t>Preservative: no</w:t>
      </w:r>
    </w:p>
    <w:p w14:paraId="0A4CC8E9">
      <w:pPr>
        <w:pStyle w:val="2"/>
        <w:spacing w:before="55" w:line="280" w:lineRule="auto"/>
        <w:ind w:left="555" w:right="507"/>
      </w:pPr>
      <w:r>
        <w:t>Constituents: PBS (w</w:t>
      </w:r>
      <w:r>
        <w:rPr>
          <w:spacing w:val="-1"/>
        </w:rPr>
        <w:t>ithout Mg</w:t>
      </w:r>
      <w:r>
        <w:rPr>
          <w:spacing w:val="-1"/>
          <w:position w:val="9"/>
          <w:sz w:val="14"/>
          <w:szCs w:val="14"/>
        </w:rPr>
        <w:t xml:space="preserve">2+  </w:t>
      </w:r>
      <w:r>
        <w:rPr>
          <w:spacing w:val="-1"/>
        </w:rPr>
        <w:t>and Ca</w:t>
      </w:r>
      <w:r>
        <w:rPr>
          <w:spacing w:val="-1"/>
          <w:position w:val="9"/>
          <w:sz w:val="14"/>
          <w:szCs w:val="14"/>
        </w:rPr>
        <w:t>2+</w:t>
      </w:r>
      <w:r>
        <w:rPr>
          <w:spacing w:val="-1"/>
        </w:rPr>
        <w:t>), pH</w:t>
      </w:r>
      <w:r>
        <w:t xml:space="preserve"> </w:t>
      </w:r>
      <w:r>
        <w:rPr>
          <w:spacing w:val="-1"/>
        </w:rPr>
        <w:t>7.4,</w:t>
      </w:r>
      <w:r>
        <w:rPr>
          <w:spacing w:val="25"/>
        </w:rPr>
        <w:t xml:space="preserve"> </w:t>
      </w:r>
      <w:r>
        <w:rPr>
          <w:spacing w:val="-1"/>
        </w:rPr>
        <w:t>150 mM NaCl, 50% glyc</w:t>
      </w:r>
      <w:r>
        <w:rPr>
          <w:spacing w:val="-2"/>
        </w:rPr>
        <w:t>erol</w:t>
      </w:r>
    </w:p>
    <w:p w14:paraId="078CCF0D">
      <w:pPr>
        <w:pStyle w:val="2"/>
        <w:spacing w:before="36" w:line="292" w:lineRule="auto"/>
        <w:ind w:left="547" w:right="397" w:firstLine="11"/>
      </w:pPr>
      <w:r>
        <w:rPr>
          <w:b/>
          <w:bCs/>
        </w:rPr>
        <w:t xml:space="preserve">Species Reactivity: </w:t>
      </w:r>
      <w:r>
        <w:t>Recognizes N58</w:t>
      </w:r>
      <w:r>
        <w:rPr>
          <w:spacing w:val="-1"/>
        </w:rPr>
        <w:t>1S mutated,</w:t>
      </w:r>
      <w:r>
        <w:t xml:space="preserve"> but</w:t>
      </w:r>
      <w:r>
        <w:rPr>
          <w:spacing w:val="4"/>
        </w:rPr>
        <w:t xml:space="preserve"> </w:t>
      </w:r>
      <w:r>
        <w:t>not</w:t>
      </w:r>
      <w:r>
        <w:rPr>
          <w:spacing w:val="4"/>
        </w:rPr>
        <w:t xml:space="preserve"> </w:t>
      </w:r>
      <w:r>
        <w:t>wild</w:t>
      </w:r>
      <w:r>
        <w:rPr>
          <w:spacing w:val="4"/>
        </w:rPr>
        <w:t>-</w:t>
      </w:r>
      <w:r>
        <w:t>type</w:t>
      </w:r>
      <w:r>
        <w:rPr>
          <w:spacing w:val="4"/>
        </w:rPr>
        <w:t xml:space="preserve"> </w:t>
      </w:r>
      <w:r>
        <w:t>B</w:t>
      </w:r>
      <w:r>
        <w:rPr>
          <w:spacing w:val="4"/>
        </w:rPr>
        <w:t>-</w:t>
      </w:r>
      <w:r>
        <w:t>Raf</w:t>
      </w:r>
      <w:r>
        <w:rPr>
          <w:spacing w:val="-22"/>
        </w:rPr>
        <w:t xml:space="preserve"> </w:t>
      </w:r>
      <w:r>
        <w:t>proteins</w:t>
      </w:r>
      <w:r>
        <w:rPr>
          <w:spacing w:val="4"/>
        </w:rPr>
        <w:t xml:space="preserve"> </w:t>
      </w:r>
      <w:r>
        <w:t>from</w:t>
      </w:r>
    </w:p>
    <w:p w14:paraId="3E1AFCF6">
      <w:pPr>
        <w:pStyle w:val="2"/>
        <w:spacing w:before="36" w:line="276" w:lineRule="exact"/>
        <w:ind w:left="549"/>
      </w:pPr>
      <w:r>
        <w:rPr>
          <w:spacing w:val="-1"/>
          <w:position w:val="1"/>
        </w:rPr>
        <w:t>vertebrates.</w:t>
      </w:r>
    </w:p>
    <w:p w14:paraId="12750807">
      <w:pPr>
        <w:pStyle w:val="2"/>
        <w:spacing w:before="103" w:line="259" w:lineRule="auto"/>
        <w:ind w:left="555" w:right="878" w:firstLine="2"/>
      </w:pPr>
      <w:r>
        <w:rPr>
          <w:b/>
          <w:bCs/>
          <w:spacing w:val="-1"/>
        </w:rPr>
        <w:t>Storage Conditions:</w:t>
      </w:r>
      <w:r>
        <w:rPr>
          <w:b/>
          <w:bCs/>
          <w:spacing w:val="20"/>
        </w:rPr>
        <w:t xml:space="preserve"> </w:t>
      </w:r>
      <w:r>
        <w:rPr>
          <w:spacing w:val="-1"/>
        </w:rPr>
        <w:t>Sto</w:t>
      </w:r>
      <w:r>
        <w:rPr>
          <w:spacing w:val="-2"/>
        </w:rPr>
        <w:t>re at -20°C.</w:t>
      </w:r>
      <w:r>
        <w:rPr>
          <w:spacing w:val="-10"/>
        </w:rPr>
        <w:t xml:space="preserve"> </w:t>
      </w:r>
      <w:r>
        <w:rPr>
          <w:spacing w:val="-2"/>
        </w:rPr>
        <w:t>Avoid</w:t>
      </w:r>
      <w:r>
        <w:t xml:space="preserve"> </w:t>
      </w:r>
      <w:r>
        <w:rPr>
          <w:spacing w:val="-1"/>
        </w:rPr>
        <w:t>freeze / thaw cycles.</w:t>
      </w:r>
    </w:p>
    <w:p w14:paraId="6FD50485">
      <w:pPr>
        <w:spacing w:line="55" w:lineRule="exact"/>
      </w:pPr>
    </w:p>
    <w:p w14:paraId="6389E0E4"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 w14:paraId="145F6972">
      <w:pPr>
        <w:spacing w:line="258" w:lineRule="auto"/>
        <w:rPr>
          <w:rFonts w:ascii="Arial"/>
          <w:sz w:val="21"/>
        </w:rPr>
      </w:pPr>
    </w:p>
    <w:p w14:paraId="010C4137">
      <w:pPr>
        <w:spacing w:line="258" w:lineRule="auto"/>
        <w:rPr>
          <w:rFonts w:ascii="Arial"/>
          <w:sz w:val="21"/>
        </w:rPr>
      </w:pPr>
    </w:p>
    <w:p w14:paraId="1FED5569">
      <w:pPr>
        <w:spacing w:line="258" w:lineRule="auto"/>
        <w:rPr>
          <w:rFonts w:ascii="Arial"/>
          <w:sz w:val="21"/>
        </w:rPr>
      </w:pPr>
    </w:p>
    <w:p w14:paraId="644F6846">
      <w:pPr>
        <w:spacing w:line="259" w:lineRule="auto"/>
        <w:rPr>
          <w:rFonts w:ascii="Arial"/>
          <w:sz w:val="21"/>
        </w:rPr>
      </w:pPr>
    </w:p>
    <w:p w14:paraId="52492905">
      <w:pPr>
        <w:pStyle w:val="2"/>
        <w:spacing w:before="61" w:line="183" w:lineRule="auto"/>
        <w:ind w:left="2"/>
      </w:pPr>
      <w:r>
        <w:rPr>
          <w:b/>
          <w:bCs/>
          <w:spacing w:val="-1"/>
        </w:rPr>
        <w:t>Western blot:</w:t>
      </w:r>
    </w:p>
    <w:p w14:paraId="6BAF638F">
      <w:pPr>
        <w:spacing w:line="440" w:lineRule="auto"/>
        <w:rPr>
          <w:rFonts w:ascii="Arial"/>
          <w:sz w:val="21"/>
        </w:rPr>
      </w:pPr>
    </w:p>
    <w:p w14:paraId="19F71828">
      <w:pPr>
        <w:spacing w:before="1" w:line="2944" w:lineRule="exact"/>
        <w:ind w:firstLine="1129"/>
      </w:pPr>
      <w:r>
        <w:rPr>
          <w:position w:val="-58"/>
        </w:rPr>
        <w:drawing>
          <wp:inline distT="0" distB="0" distL="0" distR="0">
            <wp:extent cx="1073150" cy="1868805"/>
            <wp:effectExtent l="0" t="0" r="0" b="0"/>
            <wp:docPr id="4" name="I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 4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073658" cy="1869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988EFB">
      <w:pPr>
        <w:spacing w:line="420" w:lineRule="auto"/>
        <w:rPr>
          <w:rFonts w:ascii="Arial"/>
          <w:sz w:val="21"/>
        </w:rPr>
      </w:pPr>
    </w:p>
    <w:p w14:paraId="24C6C345">
      <w:pPr>
        <w:pStyle w:val="2"/>
        <w:spacing w:before="60" w:line="292" w:lineRule="auto"/>
        <w:ind w:right="672" w:firstLine="2"/>
        <w:jc w:val="both"/>
      </w:pPr>
      <w:r>
        <w:rPr>
          <w:b/>
          <w:bCs/>
        </w:rPr>
        <w:t>Western</w:t>
      </w:r>
      <w:r>
        <w:rPr>
          <w:b/>
          <w:bCs/>
          <w:spacing w:val="1"/>
        </w:rPr>
        <w:t xml:space="preserve">  </w:t>
      </w:r>
      <w:r>
        <w:rPr>
          <w:b/>
          <w:bCs/>
        </w:rPr>
        <w:t>blot</w:t>
      </w:r>
      <w:r>
        <w:rPr>
          <w:b/>
          <w:bCs/>
          <w:spacing w:val="12"/>
        </w:rPr>
        <w:t xml:space="preserve">  </w:t>
      </w:r>
      <w:r>
        <w:rPr>
          <w:b/>
          <w:bCs/>
        </w:rPr>
        <w:t>analysis</w:t>
      </w:r>
      <w:r>
        <w:rPr>
          <w:b/>
          <w:bCs/>
          <w:spacing w:val="11"/>
        </w:rPr>
        <w:t xml:space="preserve">  </w:t>
      </w:r>
      <w:r>
        <w:rPr>
          <w:b/>
          <w:bCs/>
        </w:rPr>
        <w:t>of</w:t>
      </w:r>
      <w:r>
        <w:rPr>
          <w:b/>
          <w:bCs/>
          <w:spacing w:val="1"/>
        </w:rPr>
        <w:t xml:space="preserve">  </w:t>
      </w:r>
      <w:r>
        <w:rPr>
          <w:b/>
          <w:bCs/>
        </w:rPr>
        <w:t>recombinant</w:t>
      </w:r>
      <w:r>
        <w:rPr>
          <w:b/>
          <w:bCs/>
          <w:spacing w:val="9"/>
        </w:rPr>
        <w:t xml:space="preserve">  </w:t>
      </w:r>
      <w:r>
        <w:rPr>
          <w:b/>
          <w:bCs/>
        </w:rPr>
        <w:t>B</w:t>
      </w:r>
      <w:r>
        <w:rPr>
          <w:b/>
          <w:bCs/>
          <w:spacing w:val="1"/>
        </w:rPr>
        <w:t>-</w:t>
      </w:r>
      <w:r>
        <w:rPr>
          <w:b/>
          <w:bCs/>
        </w:rPr>
        <w:t>raf</w:t>
      </w:r>
      <w:r>
        <w:rPr>
          <w:b/>
          <w:bCs/>
          <w:spacing w:val="1"/>
        </w:rPr>
        <w:t xml:space="preserve"> </w:t>
      </w:r>
      <w:r>
        <w:rPr>
          <w:b/>
          <w:bCs/>
        </w:rPr>
        <w:t>proteins</w:t>
      </w:r>
      <w:r>
        <w:rPr>
          <w:b/>
          <w:bCs/>
          <w:spacing w:val="2"/>
        </w:rPr>
        <w:t>.</w:t>
      </w:r>
      <w:r>
        <w:rPr>
          <w:b/>
          <w:bCs/>
          <w:spacing w:val="22"/>
          <w:w w:val="101"/>
        </w:rPr>
        <w:t xml:space="preserve">  </w:t>
      </w:r>
      <w:r>
        <w:t>Purified</w:t>
      </w:r>
      <w:r>
        <w:rPr>
          <w:spacing w:val="21"/>
        </w:rPr>
        <w:t xml:space="preserve">  </w:t>
      </w:r>
      <w:r>
        <w:t>His</w:t>
      </w:r>
      <w:r>
        <w:rPr>
          <w:spacing w:val="2"/>
        </w:rPr>
        <w:t>-</w:t>
      </w:r>
      <w:r>
        <w:t>tagged</w:t>
      </w:r>
      <w:r>
        <w:rPr>
          <w:spacing w:val="21"/>
          <w:w w:val="101"/>
        </w:rPr>
        <w:t xml:space="preserve">  </w:t>
      </w:r>
      <w:r>
        <w:t>B</w:t>
      </w:r>
      <w:r>
        <w:rPr>
          <w:spacing w:val="2"/>
        </w:rPr>
        <w:t>-</w:t>
      </w:r>
      <w:r>
        <w:t>Raf</w:t>
      </w:r>
      <w:r>
        <w:rPr>
          <w:spacing w:val="2"/>
        </w:rPr>
        <w:t xml:space="preserve">  (N581S)</w:t>
      </w:r>
      <w:r>
        <w:t xml:space="preserve"> </w:t>
      </w:r>
      <w:r>
        <w:rPr>
          <w:spacing w:val="-1"/>
        </w:rPr>
        <w:t>protein   (amino</w:t>
      </w:r>
      <w:r>
        <w:rPr>
          <w:spacing w:val="9"/>
        </w:rPr>
        <w:t xml:space="preserve">   </w:t>
      </w:r>
      <w:r>
        <w:rPr>
          <w:spacing w:val="-1"/>
        </w:rPr>
        <w:t>acids</w:t>
      </w:r>
      <w:r>
        <w:rPr>
          <w:spacing w:val="6"/>
        </w:rPr>
        <w:t xml:space="preserve">   </w:t>
      </w:r>
      <w:r>
        <w:rPr>
          <w:spacing w:val="-1"/>
        </w:rPr>
        <w:t>513-693,</w:t>
      </w:r>
      <w:r>
        <w:rPr>
          <w:spacing w:val="5"/>
        </w:rPr>
        <w:t xml:space="preserve">   </w:t>
      </w:r>
      <w:r>
        <w:rPr>
          <w:spacing w:val="-1"/>
        </w:rPr>
        <w:t>lane</w:t>
      </w:r>
      <w:r>
        <w:rPr>
          <w:spacing w:val="4"/>
        </w:rPr>
        <w:t xml:space="preserve">   </w:t>
      </w:r>
      <w:r>
        <w:rPr>
          <w:spacing w:val="-1"/>
        </w:rPr>
        <w:t>2)</w:t>
      </w:r>
      <w:r>
        <w:rPr>
          <w:spacing w:val="5"/>
        </w:rPr>
        <w:t xml:space="preserve">   </w:t>
      </w:r>
      <w:r>
        <w:rPr>
          <w:spacing w:val="-1"/>
        </w:rPr>
        <w:t>and</w:t>
      </w:r>
      <w:r>
        <w:rPr>
          <w:spacing w:val="2"/>
        </w:rPr>
        <w:t xml:space="preserve"> </w:t>
      </w:r>
      <w:r>
        <w:t>corresponding  wild  type  protein</w:t>
      </w:r>
      <w:r>
        <w:rPr>
          <w:spacing w:val="7"/>
        </w:rPr>
        <w:t xml:space="preserve">  </w:t>
      </w:r>
      <w:r>
        <w:t>(l</w:t>
      </w:r>
      <w:r>
        <w:rPr>
          <w:spacing w:val="-1"/>
        </w:rPr>
        <w:t>ane</w:t>
      </w:r>
      <w:r>
        <w:rPr>
          <w:spacing w:val="14"/>
          <w:w w:val="101"/>
        </w:rPr>
        <w:t xml:space="preserve">  </w:t>
      </w:r>
      <w:r>
        <w:rPr>
          <w:spacing w:val="-1"/>
        </w:rPr>
        <w:t>1)  were</w:t>
      </w:r>
      <w:r>
        <w:t xml:space="preserve"> blotted   with   anti-B-Raf</w:t>
      </w:r>
      <w:r>
        <w:rPr>
          <w:spacing w:val="25"/>
          <w:w w:val="101"/>
        </w:rPr>
        <w:t xml:space="preserve">  </w:t>
      </w:r>
      <w:r>
        <w:t>(N581S)   monoclonal antibody</w:t>
      </w:r>
      <w:r>
        <w:rPr>
          <w:spacing w:val="1"/>
        </w:rPr>
        <w:t xml:space="preserve"> (</w:t>
      </w:r>
      <w:r>
        <w:t>Cat</w:t>
      </w:r>
      <w:r>
        <w:rPr>
          <w:spacing w:val="1"/>
        </w:rPr>
        <w:t>. # 26109).</w:t>
      </w:r>
    </w:p>
    <w:p w14:paraId="1C407CB6">
      <w:pPr>
        <w:spacing w:line="292" w:lineRule="auto"/>
        <w:sectPr>
          <w:type w:val="continuous"/>
          <w:pgSz w:w="11905" w:h="16840"/>
          <w:pgMar w:top="850" w:right="594" w:bottom="0" w:left="1252" w:header="0" w:footer="0" w:gutter="0"/>
          <w:cols w:equalWidth="0" w:num="2">
            <w:col w:w="5070" w:space="100"/>
            <w:col w:w="4889"/>
          </w:cols>
        </w:sectPr>
      </w:pPr>
    </w:p>
    <w:p w14:paraId="31C6788D">
      <w:pPr>
        <w:spacing w:line="267" w:lineRule="auto"/>
        <w:rPr>
          <w:rFonts w:ascii="Arial"/>
          <w:sz w:val="21"/>
        </w:rPr>
      </w:pPr>
    </w:p>
    <w:p w14:paraId="074924F1">
      <w:pPr>
        <w:spacing w:line="267" w:lineRule="auto"/>
        <w:rPr>
          <w:rFonts w:ascii="Arial"/>
          <w:sz w:val="21"/>
        </w:rPr>
      </w:pPr>
    </w:p>
    <w:p w14:paraId="6A1B9104">
      <w:pPr>
        <w:spacing w:line="267" w:lineRule="auto"/>
        <w:rPr>
          <w:rFonts w:ascii="Arial"/>
          <w:sz w:val="21"/>
        </w:rPr>
      </w:pPr>
    </w:p>
    <w:p w14:paraId="6A319D91">
      <w:pPr>
        <w:spacing w:line="267" w:lineRule="auto"/>
        <w:rPr>
          <w:rFonts w:ascii="Arial"/>
          <w:sz w:val="21"/>
        </w:rPr>
      </w:pPr>
    </w:p>
    <w:p w14:paraId="51880CB3">
      <w:pPr>
        <w:spacing w:line="268" w:lineRule="auto"/>
        <w:rPr>
          <w:rFonts w:ascii="Arial"/>
          <w:sz w:val="21"/>
        </w:rPr>
      </w:pPr>
    </w:p>
    <w:p w14:paraId="3F929F44">
      <w:pPr>
        <w:spacing w:line="268" w:lineRule="auto"/>
        <w:rPr>
          <w:rFonts w:ascii="Arial"/>
          <w:sz w:val="21"/>
        </w:rPr>
      </w:pPr>
    </w:p>
    <w:p w14:paraId="25FC9576">
      <w:pPr>
        <w:spacing w:line="268" w:lineRule="auto"/>
        <w:rPr>
          <w:rFonts w:ascii="Arial"/>
          <w:sz w:val="21"/>
        </w:rPr>
      </w:pPr>
    </w:p>
    <w:p w14:paraId="41597011">
      <w:pPr>
        <w:spacing w:before="1" w:line="60" w:lineRule="exact"/>
        <w:ind w:firstLine="7"/>
      </w:pPr>
      <w:r>
        <w:rPr>
          <w:position w:val="-1"/>
        </w:rPr>
        <w:pict>
          <v:shape id="_x0000_s1028" o:spid="_x0000_s1028" style="height:3pt;width:502.5pt;" filled="f" stroked="t" coordsize="10050,60" path="m0,30l10050,30e">
            <v:fill on="f" focussize="0,0"/>
            <v:stroke weight="3pt" color="#008000" miterlimit="10"/>
            <v:imagedata o:title=""/>
            <o:lock v:ext="edit"/>
            <w10:wrap type="none"/>
            <w10:anchorlock/>
          </v:shape>
        </w:pict>
      </w:r>
    </w:p>
    <w:p w14:paraId="4E6C6C77">
      <w:pPr>
        <w:spacing w:before="141" w:line="250" w:lineRule="exact"/>
        <w:ind w:left="2068"/>
        <w:rPr>
          <w:rFonts w:ascii="Arial" w:hAnsi="Arial" w:eastAsia="Arial" w:cs="Arial"/>
          <w:sz w:val="18"/>
          <w:szCs w:val="18"/>
        </w:rPr>
      </w:pPr>
      <w:r>
        <w:rPr>
          <w:rFonts w:ascii="Arial" w:hAnsi="Arial" w:eastAsia="Arial" w:cs="Arial"/>
          <w:b/>
          <w:bCs/>
          <w:spacing w:val="-1"/>
          <w:position w:val="3"/>
          <w:sz w:val="18"/>
          <w:szCs w:val="18"/>
        </w:rPr>
        <w:t>For research</w:t>
      </w:r>
      <w:r>
        <w:rPr>
          <w:rFonts w:ascii="Arial" w:hAnsi="Arial" w:eastAsia="Arial" w:cs="Arial"/>
          <w:b/>
          <w:bCs/>
          <w:spacing w:val="29"/>
          <w:w w:val="101"/>
          <w:position w:val="3"/>
          <w:sz w:val="18"/>
          <w:szCs w:val="18"/>
        </w:rPr>
        <w:t xml:space="preserve"> </w:t>
      </w:r>
      <w:r>
        <w:rPr>
          <w:rFonts w:ascii="Arial" w:hAnsi="Arial" w:eastAsia="Arial" w:cs="Arial"/>
          <w:b/>
          <w:bCs/>
          <w:spacing w:val="-1"/>
          <w:position w:val="3"/>
          <w:sz w:val="18"/>
          <w:szCs w:val="18"/>
        </w:rPr>
        <w:t>use only.</w:t>
      </w:r>
      <w:r>
        <w:rPr>
          <w:rFonts w:ascii="Arial" w:hAnsi="Arial" w:eastAsia="Arial" w:cs="Arial"/>
          <w:b/>
          <w:bCs/>
          <w:spacing w:val="14"/>
          <w:position w:val="3"/>
          <w:sz w:val="18"/>
          <w:szCs w:val="18"/>
        </w:rPr>
        <w:t xml:space="preserve"> </w:t>
      </w:r>
      <w:r>
        <w:rPr>
          <w:rFonts w:ascii="Arial" w:hAnsi="Arial" w:eastAsia="Arial" w:cs="Arial"/>
          <w:b/>
          <w:bCs/>
          <w:spacing w:val="-1"/>
          <w:position w:val="3"/>
          <w:sz w:val="18"/>
          <w:szCs w:val="18"/>
        </w:rPr>
        <w:t>Not for diagnostic or therapeutic applications.</w:t>
      </w:r>
    </w:p>
    <w:p w14:paraId="193E0776">
      <w:pPr>
        <w:spacing w:line="193" w:lineRule="exact"/>
      </w:pPr>
    </w:p>
    <w:p w14:paraId="09B12921">
      <w:pPr>
        <w:spacing w:line="193" w:lineRule="exact"/>
        <w:sectPr>
          <w:type w:val="continuous"/>
          <w:pgSz w:w="11905" w:h="16840"/>
          <w:pgMar w:top="850" w:right="594" w:bottom="0" w:left="1252" w:header="0" w:footer="0" w:gutter="0"/>
          <w:cols w:equalWidth="0" w:num="1">
            <w:col w:w="10058"/>
          </w:cols>
        </w:sectPr>
      </w:pPr>
    </w:p>
    <w:p w14:paraId="759A7C63">
      <w:pPr>
        <w:spacing w:line="228" w:lineRule="auto"/>
        <w:rPr>
          <w:sz w:val="15"/>
          <w:szCs w:val="15"/>
        </w:rPr>
        <w:sectPr>
          <w:type w:val="continuous"/>
          <w:pgSz w:w="11905" w:h="16840"/>
          <w:pgMar w:top="850" w:right="594" w:bottom="0" w:left="1252" w:header="0" w:footer="0" w:gutter="0"/>
          <w:cols w:equalWidth="0" w:num="2">
            <w:col w:w="4985" w:space="100"/>
            <w:col w:w="4973"/>
          </w:cols>
        </w:sectPr>
      </w:pPr>
    </w:p>
    <w:p w14:paraId="2D09488B">
      <w:pPr>
        <w:spacing w:line="1304" w:lineRule="exact"/>
      </w:pPr>
    </w:p>
    <w:p w14:paraId="6C12585B">
      <w:pPr>
        <w:spacing w:before="190" w:line="60" w:lineRule="exact"/>
      </w:pPr>
      <w:r>
        <w:rPr>
          <w:position w:val="-1"/>
        </w:rPr>
        <w:pict>
          <v:shape id="_x0000_s1029" o:spid="_x0000_s1029" style="height:3pt;width:502.5pt;" filled="f" stroked="t" coordsize="10050,60" path="m0,30l10050,30e">
            <v:fill on="f" focussize="0,0"/>
            <v:stroke weight="3pt" color="#008000" miterlimit="10"/>
            <v:imagedata o:title=""/>
            <o:lock v:ext="edit"/>
            <w10:wrap type="none"/>
            <w10:anchorlock/>
          </v:shape>
        </w:pict>
      </w:r>
    </w:p>
    <w:p w14:paraId="2FED251B">
      <w:pPr>
        <w:spacing w:line="245" w:lineRule="auto"/>
        <w:rPr>
          <w:rFonts w:ascii="Arial"/>
          <w:sz w:val="21"/>
        </w:rPr>
      </w:pPr>
    </w:p>
    <w:p w14:paraId="31F9C281">
      <w:pPr>
        <w:spacing w:line="246" w:lineRule="auto"/>
        <w:rPr>
          <w:rFonts w:ascii="Arial"/>
          <w:sz w:val="21"/>
        </w:rPr>
      </w:pPr>
    </w:p>
    <w:p w14:paraId="374D9F31">
      <w:pPr>
        <w:spacing w:line="246" w:lineRule="auto"/>
        <w:rPr>
          <w:rFonts w:ascii="Arial"/>
          <w:sz w:val="21"/>
        </w:rPr>
      </w:pPr>
    </w:p>
    <w:p w14:paraId="51B4CA99">
      <w:pPr>
        <w:pStyle w:val="2"/>
        <w:spacing w:before="60" w:line="186" w:lineRule="auto"/>
        <w:ind w:left="544"/>
      </w:pPr>
      <w:r>
        <w:rPr>
          <w:b/>
          <w:bCs/>
          <w:spacing w:val="-1"/>
        </w:rPr>
        <w:t>Immunofluorescence:</w:t>
      </w:r>
    </w:p>
    <w:p w14:paraId="00710BBD">
      <w:pPr>
        <w:spacing w:before="210" w:line="4072" w:lineRule="exact"/>
        <w:ind w:firstLine="613"/>
      </w:pPr>
      <w:r>
        <w:rPr>
          <w:position w:val="-81"/>
        </w:rPr>
        <w:drawing>
          <wp:inline distT="0" distB="0" distL="0" distR="0">
            <wp:extent cx="2416810" cy="2585085"/>
            <wp:effectExtent l="0" t="0" r="0" b="0"/>
            <wp:docPr id="8" name="IM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 8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417064" cy="25854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86C846">
      <w:pPr>
        <w:pStyle w:val="2"/>
        <w:spacing w:before="209" w:line="275" w:lineRule="auto"/>
        <w:ind w:left="543" w:right="5372"/>
      </w:pPr>
      <w:r>
        <w:rPr>
          <w:b/>
          <w:bCs/>
        </w:rPr>
        <w:t>Immunofluorescence of cells expressing B-Raf</w:t>
      </w:r>
      <w:r>
        <w:rPr>
          <w:b/>
          <w:bCs/>
          <w:spacing w:val="2"/>
        </w:rPr>
        <w:t xml:space="preserve"> </w:t>
      </w:r>
      <w:r>
        <w:rPr>
          <w:b/>
          <w:bCs/>
        </w:rPr>
        <w:t>proteins with anti-B-Raf (N581S)</w:t>
      </w:r>
      <w:r>
        <w:rPr>
          <w:b/>
          <w:bCs/>
          <w:spacing w:val="-1"/>
        </w:rPr>
        <w:t xml:space="preserve"> antibody.</w:t>
      </w:r>
    </w:p>
    <w:p w14:paraId="10E5440D">
      <w:pPr>
        <w:pStyle w:val="2"/>
        <w:spacing w:line="276" w:lineRule="exact"/>
        <w:ind w:left="543"/>
      </w:pPr>
      <w:r>
        <w:rPr>
          <w:position w:val="1"/>
        </w:rPr>
        <w:t>HEK293T cells were transfect</w:t>
      </w:r>
      <w:r>
        <w:rPr>
          <w:spacing w:val="-1"/>
          <w:position w:val="1"/>
        </w:rPr>
        <w:t>ed with</w:t>
      </w:r>
    </w:p>
    <w:p w14:paraId="7351882A">
      <w:pPr>
        <w:pStyle w:val="2"/>
        <w:spacing w:before="37" w:line="301" w:lineRule="auto"/>
        <w:ind w:left="546" w:right="5243" w:hanging="7"/>
      </w:pPr>
      <w:r>
        <w:t>pCDNA3-GFP-B-Raf (WT) plasmid</w:t>
      </w:r>
      <w:r>
        <w:rPr>
          <w:spacing w:val="17"/>
          <w:w w:val="101"/>
        </w:rPr>
        <w:t xml:space="preserve"> </w:t>
      </w:r>
      <w:r>
        <w:t>(left</w:t>
      </w:r>
      <w:r>
        <w:rPr>
          <w:spacing w:val="14"/>
        </w:rPr>
        <w:t xml:space="preserve"> </w:t>
      </w:r>
      <w:r>
        <w:t>column) or pCDNA3-GFP-B-Raf</w:t>
      </w:r>
      <w:r>
        <w:rPr>
          <w:spacing w:val="-8"/>
        </w:rPr>
        <w:t xml:space="preserve"> </w:t>
      </w:r>
      <w:r>
        <w:t>(N581S) plasmid (right    column), then fixed and stained with</w:t>
      </w:r>
      <w:r>
        <w:rPr>
          <w:spacing w:val="14"/>
          <w:w w:val="101"/>
        </w:rPr>
        <w:t xml:space="preserve"> </w:t>
      </w:r>
      <w:r>
        <w:t>anti-B-Raf     (N581S) monoclonal antibody (Cat. #26109).</w:t>
      </w:r>
    </w:p>
    <w:p w14:paraId="0C049F51">
      <w:pPr>
        <w:spacing w:line="242" w:lineRule="auto"/>
        <w:rPr>
          <w:rFonts w:ascii="Arial"/>
          <w:sz w:val="21"/>
        </w:rPr>
      </w:pPr>
    </w:p>
    <w:p w14:paraId="620EE851">
      <w:pPr>
        <w:spacing w:line="242" w:lineRule="auto"/>
        <w:rPr>
          <w:rFonts w:ascii="Arial"/>
          <w:sz w:val="21"/>
        </w:rPr>
      </w:pPr>
    </w:p>
    <w:p w14:paraId="1269279A">
      <w:pPr>
        <w:spacing w:line="242" w:lineRule="auto"/>
        <w:rPr>
          <w:rFonts w:ascii="Arial"/>
          <w:sz w:val="21"/>
        </w:rPr>
      </w:pPr>
    </w:p>
    <w:p w14:paraId="2227CC73">
      <w:pPr>
        <w:spacing w:line="242" w:lineRule="auto"/>
        <w:rPr>
          <w:rFonts w:ascii="Arial"/>
          <w:sz w:val="21"/>
        </w:rPr>
      </w:pPr>
    </w:p>
    <w:p w14:paraId="2EF342AC">
      <w:pPr>
        <w:spacing w:line="242" w:lineRule="auto"/>
        <w:rPr>
          <w:rFonts w:ascii="Arial"/>
          <w:sz w:val="21"/>
        </w:rPr>
      </w:pPr>
    </w:p>
    <w:p w14:paraId="2DA9FC83">
      <w:pP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</w:pP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t>科博瑞（武汉）生物科技有限公司</w:t>
      </w:r>
    </w:p>
    <w:p w14:paraId="280802E6">
      <w:pP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</w:pP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t>TEL：027-87615885  15972062685</w:t>
      </w:r>
    </w:p>
    <w:p w14:paraId="41456E60">
      <w:pPr>
        <w:numPr>
          <w:ilvl w:val="0"/>
          <w:numId w:val="1"/>
        </w:numP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</w:pP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t>mail：</w:t>
      </w: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fldChar w:fldCharType="begin"/>
      </w: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instrText xml:space="preserve"> HYPERLINK "mailto:3636901710@qq.com" </w:instrText>
      </w: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fldChar w:fldCharType="separate"/>
      </w:r>
      <w:r>
        <w:rPr>
          <w:rStyle w:val="7"/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t>3636901710@qq.com</w:t>
      </w: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fldChar w:fldCharType="end"/>
      </w:r>
    </w:p>
    <w:p w14:paraId="61923241">
      <w:pPr>
        <w:numPr>
          <w:ilvl w:val="0"/>
          <w:numId w:val="0"/>
        </w:numP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</w:pP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t>Web:www.coburybio.com</w:t>
      </w:r>
    </w:p>
    <w:p w14:paraId="034604D4">
      <w:pPr>
        <w:spacing w:line="243" w:lineRule="auto"/>
        <w:rPr>
          <w:rFonts w:ascii="Arial"/>
          <w:sz w:val="21"/>
        </w:rPr>
      </w:pPr>
      <w:bookmarkStart w:id="0" w:name="_GoBack"/>
      <w:bookmarkEnd w:id="0"/>
    </w:p>
    <w:p w14:paraId="5A6715DB">
      <w:pPr>
        <w:spacing w:line="243" w:lineRule="auto"/>
        <w:rPr>
          <w:rFonts w:ascii="Arial"/>
          <w:sz w:val="21"/>
        </w:rPr>
      </w:pPr>
    </w:p>
    <w:p w14:paraId="615B11F6">
      <w:pPr>
        <w:spacing w:line="243" w:lineRule="auto"/>
        <w:rPr>
          <w:rFonts w:ascii="Arial"/>
          <w:sz w:val="21"/>
        </w:rPr>
      </w:pPr>
    </w:p>
    <w:p w14:paraId="7143EFB6">
      <w:pPr>
        <w:spacing w:line="243" w:lineRule="auto"/>
        <w:rPr>
          <w:rFonts w:ascii="Arial"/>
          <w:sz w:val="21"/>
        </w:rPr>
      </w:pPr>
    </w:p>
    <w:p w14:paraId="28B71275">
      <w:pPr>
        <w:spacing w:line="243" w:lineRule="auto"/>
        <w:rPr>
          <w:rFonts w:ascii="Arial"/>
          <w:sz w:val="21"/>
        </w:rPr>
      </w:pPr>
    </w:p>
    <w:p w14:paraId="22B1C6C0">
      <w:pPr>
        <w:spacing w:line="243" w:lineRule="auto"/>
        <w:rPr>
          <w:rFonts w:ascii="Arial"/>
          <w:sz w:val="21"/>
        </w:rPr>
      </w:pPr>
    </w:p>
    <w:p w14:paraId="6205492E">
      <w:pPr>
        <w:spacing w:line="243" w:lineRule="auto"/>
        <w:rPr>
          <w:rFonts w:ascii="Arial"/>
          <w:sz w:val="21"/>
        </w:rPr>
      </w:pPr>
    </w:p>
    <w:p w14:paraId="6CD2FE24">
      <w:pPr>
        <w:spacing w:line="243" w:lineRule="auto"/>
        <w:rPr>
          <w:rFonts w:ascii="Arial"/>
          <w:sz w:val="21"/>
        </w:rPr>
      </w:pPr>
    </w:p>
    <w:p w14:paraId="74822552">
      <w:pPr>
        <w:spacing w:before="1" w:line="60" w:lineRule="exact"/>
      </w:pPr>
      <w:r>
        <w:rPr>
          <w:position w:val="-1"/>
        </w:rPr>
        <w:pict>
          <v:shape id="_x0000_s1030" o:spid="_x0000_s1030" style="height:3pt;width:502.5pt;" filled="f" stroked="t" coordsize="10050,60" path="m0,30l10050,30e">
            <v:fill on="f" focussize="0,0"/>
            <v:stroke weight="3pt" color="#008000" miterlimit="10"/>
            <v:imagedata o:title=""/>
            <o:lock v:ext="edit"/>
            <w10:wrap type="none"/>
            <w10:anchorlock/>
          </v:shape>
        </w:pict>
      </w:r>
    </w:p>
    <w:p w14:paraId="535C2C64">
      <w:pPr>
        <w:spacing w:before="141" w:line="249" w:lineRule="exact"/>
        <w:ind w:left="2060"/>
        <w:rPr>
          <w:rFonts w:ascii="Arial" w:hAnsi="Arial" w:eastAsia="Arial" w:cs="Arial"/>
          <w:sz w:val="18"/>
          <w:szCs w:val="18"/>
        </w:rPr>
      </w:pPr>
      <w:r>
        <w:rPr>
          <w:rFonts w:ascii="Arial" w:hAnsi="Arial" w:eastAsia="Arial" w:cs="Arial"/>
          <w:b/>
          <w:bCs/>
          <w:spacing w:val="-1"/>
          <w:position w:val="3"/>
          <w:sz w:val="18"/>
          <w:szCs w:val="18"/>
        </w:rPr>
        <w:t>For research</w:t>
      </w:r>
      <w:r>
        <w:rPr>
          <w:rFonts w:ascii="Arial" w:hAnsi="Arial" w:eastAsia="Arial" w:cs="Arial"/>
          <w:b/>
          <w:bCs/>
          <w:spacing w:val="29"/>
          <w:w w:val="101"/>
          <w:position w:val="3"/>
          <w:sz w:val="18"/>
          <w:szCs w:val="18"/>
        </w:rPr>
        <w:t xml:space="preserve"> </w:t>
      </w:r>
      <w:r>
        <w:rPr>
          <w:rFonts w:ascii="Arial" w:hAnsi="Arial" w:eastAsia="Arial" w:cs="Arial"/>
          <w:b/>
          <w:bCs/>
          <w:spacing w:val="-1"/>
          <w:position w:val="3"/>
          <w:sz w:val="18"/>
          <w:szCs w:val="18"/>
        </w:rPr>
        <w:t>use only.</w:t>
      </w:r>
      <w:r>
        <w:rPr>
          <w:rFonts w:ascii="Arial" w:hAnsi="Arial" w:eastAsia="Arial" w:cs="Arial"/>
          <w:b/>
          <w:bCs/>
          <w:spacing w:val="14"/>
          <w:position w:val="3"/>
          <w:sz w:val="18"/>
          <w:szCs w:val="18"/>
        </w:rPr>
        <w:t xml:space="preserve"> </w:t>
      </w:r>
      <w:r>
        <w:rPr>
          <w:rFonts w:ascii="Arial" w:hAnsi="Arial" w:eastAsia="Arial" w:cs="Arial"/>
          <w:b/>
          <w:bCs/>
          <w:spacing w:val="-1"/>
          <w:position w:val="3"/>
          <w:sz w:val="18"/>
          <w:szCs w:val="18"/>
        </w:rPr>
        <w:t>Not for diagnostic or therapeutic applications.</w:t>
      </w:r>
    </w:p>
    <w:sectPr>
      <w:footerReference r:id="rId5" w:type="default"/>
      <w:pgSz w:w="11905" w:h="16840"/>
      <w:pgMar w:top="850" w:right="594" w:bottom="1563" w:left="1260" w:header="0" w:footer="1236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43C0406">
    <w:pPr>
      <w:pStyle w:val="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47BAFCB"/>
    <w:multiLevelType w:val="singleLevel"/>
    <w:tmpl w:val="A47BAFCB"/>
    <w:lvl w:ilvl="0" w:tentative="0">
      <w:start w:val="5"/>
      <w:numFmt w:val="upperLetter"/>
      <w:suff w:val="nothing"/>
      <w:lvlText w:val="%1-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2E1D348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Times New Roman" w:hAnsi="Times New Roman" w:eastAsia="Times New Roman" w:cs="Times New Roman"/>
      <w:sz w:val="21"/>
      <w:szCs w:val="21"/>
      <w:lang w:val="en-US" w:eastAsia="en-US" w:bidi="ar-SA"/>
    </w:r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7">
    <w:name w:val="Hyperlink"/>
    <w:basedOn w:val="6"/>
    <w:qFormat/>
    <w:uiPriority w:val="0"/>
    <w:rPr>
      <w:color w:val="0000FF"/>
      <w:u w:val="single"/>
    </w:rPr>
  </w:style>
  <w:style w:type="table" w:customStyle="1" w:styleId="8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png"/><Relationship Id="rId8" Type="http://schemas.openxmlformats.org/officeDocument/2006/relationships/image" Target="media/image2.png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/>
    <customShpInfo spid="_x0000_s1027"/>
    <customShpInfo spid="_x0000_s1028"/>
    <customShpInfo spid="_x0000_s1029"/>
    <customShpInfo spid="_x0000_s1030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255</Words>
  <Characters>1627</Characters>
  <TotalTime>1</TotalTime>
  <ScaleCrop>false</ScaleCrop>
  <LinksUpToDate>false</LinksUpToDate>
  <CharactersWithSpaces>1990</CharactersWithSpaces>
  <Application>WPS Office_12.1.0.21541_F1E327BC-269C-435d-A152-05C5408002CA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2013-03-01T15:23:00Z</dcterms:created>
  <dc:creator>Limin Wang; yanhua</dc:creator>
  <cp:lastModifiedBy>周亿福</cp:lastModifiedBy>
  <dcterms:modified xsi:type="dcterms:W3CDTF">2025-08-14T04:39:44Z</dcterms:modified>
  <dc:title>Orai1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wqlLaW5nc29mdCBQREYgdG8gV1BTIDExMA</vt:lpwstr>
  </property>
  <property fmtid="{D5CDD505-2E9C-101B-9397-08002B2CF9AE}" pid="3" name="Created">
    <vt:filetime>2025-08-14T11:00:12Z</vt:filetime>
  </property>
  <property fmtid="{D5CDD505-2E9C-101B-9397-08002B2CF9AE}" pid="4" name="KSOTemplateDocerSaveRecord">
    <vt:lpwstr>eyJoZGlkIjoiZjc1NzRjMTZhODVjOTM0MjFhODkzYzEwNjNiNjY4OTEiLCJ1c2VySWQiOiI2NjU1NzU2NjgifQ==</vt:lpwstr>
  </property>
  <property fmtid="{D5CDD505-2E9C-101B-9397-08002B2CF9AE}" pid="5" name="KSOProductBuildVer">
    <vt:lpwstr>2052-12.1.0.21541</vt:lpwstr>
  </property>
  <property fmtid="{D5CDD505-2E9C-101B-9397-08002B2CF9AE}" pid="6" name="ICV">
    <vt:lpwstr>34C870B799FE45FA97C71C30687CEDF1_12</vt:lpwstr>
  </property>
</Properties>
</file>